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6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29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компьютеров</w:t>
      </w:r>
    </w:p>
    <w:p>
      <w:pPr>
        <w:pStyle w:val="Author"/>
      </w:pPr>
      <w:r>
        <w:t xml:space="preserve">Филипьева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работу для тестового репозитория.</w:t>
      </w:r>
    </w:p>
    <w:p>
      <w:pPr>
        <w:numPr>
          <w:ilvl w:val="0"/>
          <w:numId w:val="1001"/>
        </w:numPr>
        <w:pStyle w:val="Compact"/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Дриссеном.</w:t>
      </w:r>
      <w:r>
        <w:t xml:space="preserve"> </w:t>
      </w:r>
      <w:r>
        <w:t xml:space="preserve">Gitflow Workflow предполагает выстраивание строгой модели ветвления с учётом выпуска проекта.</w:t>
      </w:r>
      <w:r>
        <w:t xml:space="preserve"> </w:t>
      </w:r>
      <w:r>
        <w:t xml:space="preserve">Данная модель отлично подходит для организации рабочего процесса на основе релизов.</w:t>
      </w:r>
      <w:r>
        <w:t xml:space="preserve"> </w:t>
      </w:r>
      <w:r>
        <w:t xml:space="preserve">Работа по модели Gitflow включает создание отдельной ветки для исправлений ошибок в рабочей среде.</w:t>
      </w:r>
    </w:p>
    <w:bookmarkEnd w:id="22"/>
    <w:bookmarkStart w:id="10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Открываем ТУИС и приступаем к выполнению четвертой лабораторной работы (рис. fig. 1)</w:t>
      </w:r>
    </w:p>
    <w:p>
      <w:pPr>
        <w:pStyle w:val="CaptionedFigure"/>
      </w:pPr>
      <w:r>
        <w:drawing>
          <wp:inline>
            <wp:extent cx="5334000" cy="3991122"/>
            <wp:effectExtent b="0" l="0" r="0" t="0"/>
            <wp:docPr descr="Туис" title="" id="24" name="Picture"/>
            <a:graphic>
              <a:graphicData uri="http://schemas.openxmlformats.org/drawingml/2006/picture">
                <pic:pic>
                  <pic:nvPicPr>
                    <pic:cNvPr descr="image/0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Туис</w:t>
      </w:r>
    </w:p>
    <w:p>
      <w:pPr>
        <w:pStyle w:val="BodyText"/>
      </w:pPr>
      <w:r>
        <w:t xml:space="preserve">Вводим команды для установки git-flow. (рис. fig. 2)</w:t>
      </w:r>
    </w:p>
    <w:p>
      <w:pPr>
        <w:pStyle w:val="CaptionedFigure"/>
      </w:pPr>
      <w:r>
        <w:drawing>
          <wp:inline>
            <wp:extent cx="4800600" cy="2360549"/>
            <wp:effectExtent b="0" l="0" r="0" t="0"/>
            <wp:docPr descr="Команды" title="" id="27" name="Picture"/>
            <a:graphic>
              <a:graphicData uri="http://schemas.openxmlformats.org/drawingml/2006/picture">
                <pic:pic>
                  <pic:nvPicPr>
                    <pic:cNvPr descr="image/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Команды</w:t>
      </w:r>
    </w:p>
    <w:p>
      <w:pPr>
        <w:pStyle w:val="BodyText"/>
      </w:pPr>
      <w:r>
        <w:t xml:space="preserve">Вводим команды для установки Node.js (рис. fig. 3)</w:t>
      </w:r>
    </w:p>
    <w:p>
      <w:pPr>
        <w:pStyle w:val="CaptionedFigure"/>
      </w:pPr>
      <w:r>
        <w:drawing>
          <wp:inline>
            <wp:extent cx="5334000" cy="2207172"/>
            <wp:effectExtent b="0" l="0" r="0" t="0"/>
            <wp:docPr descr="Команды" title="" id="30" name="Picture"/>
            <a:graphic>
              <a:graphicData uri="http://schemas.openxmlformats.org/drawingml/2006/picture">
                <pic:pic>
                  <pic:nvPicPr>
                    <pic:cNvPr descr="image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Команды</w:t>
      </w:r>
    </w:p>
    <w:p>
      <w:pPr>
        <w:pStyle w:val="BodyText"/>
      </w:pPr>
      <w:r>
        <w:t xml:space="preserve">Поскольку команда для установки pnpm устарела, установим напрямую, взяв команду с сайта (рис. fig. 4)</w:t>
      </w:r>
    </w:p>
    <w:p>
      <w:pPr>
        <w:pStyle w:val="CaptionedFigure"/>
      </w:pPr>
      <w:r>
        <w:drawing>
          <wp:inline>
            <wp:extent cx="5334000" cy="508000"/>
            <wp:effectExtent b="0" l="0" r="0" t="0"/>
            <wp:docPr descr="Установка pnpm" title="" id="33" name="Picture"/>
            <a:graphic>
              <a:graphicData uri="http://schemas.openxmlformats.org/drawingml/2006/picture">
                <pic:pic>
                  <pic:nvPicPr>
                    <pic:cNvPr descr="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pnpm</w:t>
      </w:r>
    </w:p>
    <w:p>
      <w:pPr>
        <w:pStyle w:val="BodyText"/>
      </w:pPr>
      <w:r>
        <w:t xml:space="preserve">После окончания установки вводим команды для авторизации в pnpm (рис. fig. 5)</w:t>
      </w:r>
    </w:p>
    <w:p>
      <w:pPr>
        <w:pStyle w:val="CaptionedFigure"/>
      </w:pPr>
      <w:r>
        <w:drawing>
          <wp:inline>
            <wp:extent cx="5334000" cy="2512622"/>
            <wp:effectExtent b="0" l="0" r="0" t="0"/>
            <wp:docPr descr="Авторизация в pnpm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2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Авторизация в pnpm</w:t>
      </w:r>
    </w:p>
    <w:p>
      <w:pPr>
        <w:pStyle w:val="BodyText"/>
      </w:pPr>
      <w:r>
        <w:t xml:space="preserve">Далее устанавливаем команды, которые помогут в форматировании комитов и создании логов. (рис. fig. 6)</w:t>
      </w:r>
    </w:p>
    <w:p>
      <w:pPr>
        <w:pStyle w:val="CaptionedFigure"/>
      </w:pPr>
      <w:r>
        <w:drawing>
          <wp:inline>
            <wp:extent cx="5334000" cy="3048000"/>
            <wp:effectExtent b="0" l="0" r="0" t="0"/>
            <wp:docPr descr="Установка команд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команд</w:t>
      </w:r>
    </w:p>
    <w:p>
      <w:pPr>
        <w:pStyle w:val="BodyText"/>
      </w:pPr>
      <w:r>
        <w:t xml:space="preserve">Создаем новый репозиторий git-extended (рис. fig. 7)</w:t>
      </w:r>
    </w:p>
    <w:p>
      <w:pPr>
        <w:pStyle w:val="CaptionedFigure"/>
      </w:pPr>
      <w:r>
        <w:drawing>
          <wp:inline>
            <wp:extent cx="5334000" cy="933279"/>
            <wp:effectExtent b="0" l="0" r="0" t="0"/>
            <wp:docPr descr="Созданный репозиторий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3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Созданный репозиторий</w:t>
      </w:r>
    </w:p>
    <w:p>
      <w:pPr>
        <w:pStyle w:val="BodyText"/>
      </w:pPr>
      <w:r>
        <w:t xml:space="preserve">Клонируем наш созданный репозиторий в локальное хранилище(рис. fig. 8)</w:t>
      </w:r>
    </w:p>
    <w:p>
      <w:pPr>
        <w:pStyle w:val="CaptionedFigure"/>
      </w:pPr>
      <w:r>
        <w:drawing>
          <wp:inline>
            <wp:extent cx="5334000" cy="399786"/>
            <wp:effectExtent b="0" l="0" r="0" t="0"/>
            <wp:docPr descr="Клонирование репозитория" title="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Клонирование репозитория</w:t>
      </w:r>
    </w:p>
    <w:p>
      <w:pPr>
        <w:pStyle w:val="BodyText"/>
      </w:pPr>
      <w:r>
        <w:t xml:space="preserve">Создадим файл, чтобы репозиторий не был пустым(рис. fig. 9)</w:t>
      </w:r>
    </w:p>
    <w:p>
      <w:pPr>
        <w:pStyle w:val="CaptionedFigure"/>
      </w:pPr>
      <w:r>
        <w:drawing>
          <wp:inline>
            <wp:extent cx="3772699" cy="473186"/>
            <wp:effectExtent b="0" l="0" r="0" t="0"/>
            <wp:docPr descr="Создание файла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99" cy="47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</w:t>
      </w:r>
    </w:p>
    <w:p>
      <w:pPr>
        <w:pStyle w:val="BodyText"/>
      </w:pPr>
      <w:r>
        <w:t xml:space="preserve">Введем что-то в наш созданный файл(рис. fig. 10)</w:t>
      </w:r>
    </w:p>
    <w:p>
      <w:pPr>
        <w:pStyle w:val="CaptionedFigure"/>
      </w:pPr>
      <w:r>
        <w:drawing>
          <wp:inline>
            <wp:extent cx="3414612" cy="869639"/>
            <wp:effectExtent b="0" l="0" r="0" t="0"/>
            <wp:docPr descr="Наполнение файла" title="" id="51" name="Picture"/>
            <a:graphic>
              <a:graphicData uri="http://schemas.openxmlformats.org/drawingml/2006/picture">
                <pic:pic>
                  <pic:nvPicPr>
                    <pic:cNvPr descr="image/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612" cy="869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Наполнение файла</w:t>
      </w:r>
    </w:p>
    <w:p>
      <w:pPr>
        <w:pStyle w:val="BodyText"/>
      </w:pPr>
      <w:r>
        <w:t xml:space="preserve">Проиндексируем файлы, находящиеся в папке, а также сделаем коммит (рис. fig. 11)</w:t>
      </w:r>
    </w:p>
    <w:p>
      <w:pPr>
        <w:pStyle w:val="CaptionedFigure"/>
      </w:pPr>
      <w:r>
        <w:drawing>
          <wp:inline>
            <wp:extent cx="4603972" cy="383664"/>
            <wp:effectExtent b="0" l="0" r="0" t="0"/>
            <wp:docPr descr="Индексация файлов и коммит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383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Индексация файлов и коммит</w:t>
      </w:r>
    </w:p>
    <w:p>
      <w:pPr>
        <w:pStyle w:val="BodyText"/>
      </w:pPr>
      <w:r>
        <w:t xml:space="preserve">Подключим наш репозиторий к ОС и отправим файлы в ветку main(рис. fig. 12)</w:t>
      </w:r>
    </w:p>
    <w:p>
      <w:pPr>
        <w:pStyle w:val="CaptionedFigure"/>
      </w:pPr>
      <w:r>
        <w:drawing>
          <wp:inline>
            <wp:extent cx="5334000" cy="321553"/>
            <wp:effectExtent b="0" l="0" r="0" t="0"/>
            <wp:docPr descr="ПОдключение репозитория" title="" id="57" name="Picture"/>
            <a:graphic>
              <a:graphicData uri="http://schemas.openxmlformats.org/drawingml/2006/picture">
                <pic:pic>
                  <pic:nvPicPr>
                    <pic:cNvPr descr="image/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ПОдключение репозитория</w:t>
      </w:r>
    </w:p>
    <w:p>
      <w:pPr>
        <w:pStyle w:val="BodyText"/>
      </w:pPr>
      <w:r>
        <w:t xml:space="preserve">Выведем конфигурацию общепринятых коммитов, которая имеется сейчас(рис. fig. 13)</w:t>
      </w:r>
    </w:p>
    <w:p>
      <w:pPr>
        <w:pStyle w:val="CaptionedFigure"/>
      </w:pPr>
      <w:r>
        <w:drawing>
          <wp:inline>
            <wp:extent cx="4028475" cy="2570551"/>
            <wp:effectExtent b="0" l="0" r="0" t="0"/>
            <wp:docPr descr="Вывод конфигурации" title="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2570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Вывод конфигурации</w:t>
      </w:r>
    </w:p>
    <w:p>
      <w:pPr>
        <w:pStyle w:val="BodyText"/>
      </w:pPr>
      <w:r>
        <w:t xml:space="preserve">Отредактируем конфигурацию общепринятых коммитов под нас(рис. fig. 14)</w:t>
      </w:r>
    </w:p>
    <w:p>
      <w:pPr>
        <w:pStyle w:val="CaptionedFigure"/>
      </w:pPr>
      <w:r>
        <w:drawing>
          <wp:inline>
            <wp:extent cx="4476083" cy="2455451"/>
            <wp:effectExtent b="0" l="0" r="0" t="0"/>
            <wp:docPr descr="Отредактированная конфигурация" title="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3" cy="2455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Отредактированная конфигурация</w:t>
      </w:r>
    </w:p>
    <w:p>
      <w:pPr>
        <w:pStyle w:val="BodyText"/>
      </w:pPr>
      <w:r>
        <w:t xml:space="preserve">Проиндексируем новые файлы и сделаем коммит(рис. fig. 15)</w:t>
      </w:r>
    </w:p>
    <w:p>
      <w:pPr>
        <w:pStyle w:val="CaptionedFigure"/>
      </w:pPr>
      <w:r>
        <w:drawing>
          <wp:inline>
            <wp:extent cx="5334000" cy="2139627"/>
            <wp:effectExtent b="0" l="0" r="0" t="0"/>
            <wp:docPr descr="Индексация новых файлов и коммит" title="" id="66" name="Picture"/>
            <a:graphic>
              <a:graphicData uri="http://schemas.openxmlformats.org/drawingml/2006/picture">
                <pic:pic>
                  <pic:nvPicPr>
                    <pic:cNvPr descr="image/1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9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Индексация новых файлов и коммит</w:t>
      </w:r>
    </w:p>
    <w:p>
      <w:pPr>
        <w:pStyle w:val="BodyText"/>
      </w:pPr>
      <w:r>
        <w:t xml:space="preserve">Отправим файлы на гитхаб(рис. fig. 16)</w:t>
      </w:r>
    </w:p>
    <w:p>
      <w:pPr>
        <w:pStyle w:val="CaptionedFigure"/>
      </w:pPr>
      <w:r>
        <w:drawing>
          <wp:inline>
            <wp:extent cx="4386562" cy="1675334"/>
            <wp:effectExtent b="0" l="0" r="0" t="0"/>
            <wp:docPr descr="Отправка файлов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62" cy="16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Отправка файлов</w:t>
      </w:r>
    </w:p>
    <w:p>
      <w:pPr>
        <w:pStyle w:val="BodyText"/>
      </w:pPr>
      <w:r>
        <w:t xml:space="preserve">Инициализируем и настроим git flow(рис. fig. 17)</w:t>
      </w:r>
    </w:p>
    <w:p>
      <w:pPr>
        <w:pStyle w:val="CaptionedFigure"/>
      </w:pPr>
      <w:r>
        <w:drawing>
          <wp:inline>
            <wp:extent cx="5089946" cy="2532184"/>
            <wp:effectExtent b="0" l="0" r="0" t="0"/>
            <wp:docPr descr="Настройка гит флоу" title="" id="72" name="Picture"/>
            <a:graphic>
              <a:graphicData uri="http://schemas.openxmlformats.org/drawingml/2006/picture">
                <pic:pic>
                  <pic:nvPicPr>
                    <pic:cNvPr descr="image/16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2532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гит флоу</w:t>
      </w:r>
    </w:p>
    <w:p>
      <w:pPr>
        <w:pStyle w:val="BodyText"/>
      </w:pPr>
      <w:r>
        <w:t xml:space="preserve">Проверим ветку, в которой мы находимся и отправим файлы в хранилище(рис. fig. 18)</w:t>
      </w:r>
    </w:p>
    <w:p>
      <w:pPr>
        <w:pStyle w:val="CaptionedFigure"/>
      </w:pPr>
      <w:r>
        <w:drawing>
          <wp:inline>
            <wp:extent cx="5051580" cy="1943899"/>
            <wp:effectExtent b="0" l="0" r="0" t="0"/>
            <wp:docPr descr="Проверка ветки и отправка файлов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80" cy="1943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ветки и отправка файлов</w:t>
      </w:r>
    </w:p>
    <w:p>
      <w:pPr>
        <w:pStyle w:val="BodyText"/>
      </w:pPr>
      <w:r>
        <w:t xml:space="preserve">Установим ветку как вышестоящую для нынешней и создадим релиз с версией 1.0.0(рис. fig. 19)</w:t>
      </w:r>
    </w:p>
    <w:p>
      <w:pPr>
        <w:pStyle w:val="CaptionedFigure"/>
      </w:pPr>
      <w:r>
        <w:drawing>
          <wp:inline>
            <wp:extent cx="5334000" cy="2286000"/>
            <wp:effectExtent b="0" l="0" r="0" t="0"/>
            <wp:docPr descr="Выстроение иерархии веток" title="" id="78" name="Picture"/>
            <a:graphic>
              <a:graphicData uri="http://schemas.openxmlformats.org/drawingml/2006/picture">
                <pic:pic>
                  <pic:nvPicPr>
                    <pic:cNvPr descr="image/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Выстроение иерархии веток</w:t>
      </w:r>
    </w:p>
    <w:p>
      <w:pPr>
        <w:pStyle w:val="BodyText"/>
      </w:pPr>
      <w:r>
        <w:t xml:space="preserve">Создадим журнал изменений и проиндексируем его(рис. fig. 20)</w:t>
      </w:r>
    </w:p>
    <w:p>
      <w:pPr>
        <w:pStyle w:val="CaptionedFigure"/>
      </w:pPr>
      <w:r>
        <w:drawing>
          <wp:inline>
            <wp:extent cx="5334000" cy="1360348"/>
            <wp:effectExtent b="0" l="0" r="0" t="0"/>
            <wp:docPr descr="Создание ченджлога" title="" id="81" name="Picture"/>
            <a:graphic>
              <a:graphicData uri="http://schemas.openxmlformats.org/drawingml/2006/picture">
                <pic:pic>
                  <pic:nvPicPr>
                    <pic:cNvPr descr="image/19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0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ченджлога</w:t>
      </w:r>
    </w:p>
    <w:p>
      <w:pPr>
        <w:pStyle w:val="BodyText"/>
      </w:pPr>
      <w:r>
        <w:t xml:space="preserve">Зальем нашу релизную ветку в основную(рис. fig. 21)</w:t>
      </w:r>
    </w:p>
    <w:p>
      <w:pPr>
        <w:pStyle w:val="CaptionedFigure"/>
      </w:pPr>
      <w:r>
        <w:drawing>
          <wp:inline>
            <wp:extent cx="5141102" cy="4117997"/>
            <wp:effectExtent b="0" l="0" r="0" t="0"/>
            <wp:docPr descr="Соединение веток" title="" id="84" name="Picture"/>
            <a:graphic>
              <a:graphicData uri="http://schemas.openxmlformats.org/drawingml/2006/picture">
                <pic:pic>
                  <pic:nvPicPr>
                    <pic:cNvPr descr="image/20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4117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Соединение веток</w:t>
      </w:r>
    </w:p>
    <w:p>
      <w:pPr>
        <w:pStyle w:val="BodyText"/>
      </w:pPr>
      <w:r>
        <w:t xml:space="preserve">Отправим данные на гитхаб(рис. fig. 22)</w:t>
      </w:r>
    </w:p>
    <w:p>
      <w:pPr>
        <w:pStyle w:val="CaptionedFigure"/>
      </w:pPr>
      <w:r>
        <w:drawing>
          <wp:inline>
            <wp:extent cx="4373773" cy="2915848"/>
            <wp:effectExtent b="0" l="0" r="0" t="0"/>
            <wp:docPr descr="Отправка данных" title="" id="87" name="Picture"/>
            <a:graphic>
              <a:graphicData uri="http://schemas.openxmlformats.org/drawingml/2006/picture">
                <pic:pic>
                  <pic:nvPicPr>
                    <pic:cNvPr descr="image/2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73" cy="2915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Отправка данных</w:t>
      </w:r>
    </w:p>
    <w:p>
      <w:pPr>
        <w:pStyle w:val="BodyText"/>
      </w:pPr>
      <w:r>
        <w:t xml:space="preserve">Создадим релиз на гитхабе(рис. fig. 23)</w:t>
      </w:r>
    </w:p>
    <w:p>
      <w:pPr>
        <w:pStyle w:val="CaptionedFigure"/>
      </w:pPr>
      <w:r>
        <w:drawing>
          <wp:inline>
            <wp:extent cx="5334000" cy="544538"/>
            <wp:effectExtent b="0" l="0" r="0" t="0"/>
            <wp:docPr descr="Создание релиза" title="" id="90" name="Picture"/>
            <a:graphic>
              <a:graphicData uri="http://schemas.openxmlformats.org/drawingml/2006/picture">
                <pic:pic>
                  <pic:nvPicPr>
                    <pic:cNvPr descr="image/2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релиза</w:t>
      </w:r>
    </w:p>
    <w:p>
      <w:pPr>
        <w:pStyle w:val="BodyText"/>
      </w:pPr>
      <w:r>
        <w:t xml:space="preserve">Создадим ветку для новой функциональности и сразу объеденим ее с веткой develop, потому что никаких изменений мы не вносили(рис. fig. 24)</w:t>
      </w:r>
    </w:p>
    <w:p>
      <w:pPr>
        <w:pStyle w:val="CaptionedFigure"/>
      </w:pPr>
      <w:r>
        <w:drawing>
          <wp:inline>
            <wp:extent cx="5334000" cy="3568347"/>
            <wp:effectExtent b="0" l="0" r="0" t="0"/>
            <wp:docPr descr="Создание новой ветки и объединение с другой" title="" id="93" name="Picture"/>
            <a:graphic>
              <a:graphicData uri="http://schemas.openxmlformats.org/drawingml/2006/picture">
                <pic:pic>
                  <pic:nvPicPr>
                    <pic:cNvPr descr="image/23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 новой ветки и объединение с другой</w:t>
      </w:r>
    </w:p>
    <w:p>
      <w:pPr>
        <w:pStyle w:val="BodyText"/>
      </w:pPr>
      <w:r>
        <w:t xml:space="preserve">Создадим релиз с версией 1.2.3 и отредактируем файл package.json для этой версии(рис. fig. 25)</w:t>
      </w:r>
    </w:p>
    <w:p>
      <w:pPr>
        <w:pStyle w:val="CaptionedFigure"/>
      </w:pPr>
      <w:r>
        <w:drawing>
          <wp:inline>
            <wp:extent cx="5166679" cy="2481029"/>
            <wp:effectExtent b="0" l="0" r="0" t="0"/>
            <wp:docPr descr="Создание релиза" title="" id="96" name="Picture"/>
            <a:graphic>
              <a:graphicData uri="http://schemas.openxmlformats.org/drawingml/2006/picture">
                <pic:pic>
                  <pic:nvPicPr>
                    <pic:cNvPr descr="image/2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79" cy="2481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Создание релиза</w:t>
      </w:r>
    </w:p>
    <w:p>
      <w:pPr>
        <w:pStyle w:val="BodyText"/>
      </w:pPr>
      <w:r>
        <w:t xml:space="preserve">Создадим журнал изменений, проиндексируем его и сделаем коммит(рис. fig. 26)</w:t>
      </w:r>
    </w:p>
    <w:p>
      <w:pPr>
        <w:pStyle w:val="CaptionedFigure"/>
      </w:pPr>
      <w:r>
        <w:drawing>
          <wp:inline>
            <wp:extent cx="5334000" cy="2601661"/>
            <wp:effectExtent b="0" l="0" r="0" t="0"/>
            <wp:docPr descr="Создание, индексация и коммит ченджлога" title="" id="99" name="Picture"/>
            <a:graphic>
              <a:graphicData uri="http://schemas.openxmlformats.org/drawingml/2006/picture">
                <pic:pic>
                  <pic:nvPicPr>
                    <pic:cNvPr descr="image/2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Создание, индексация и коммит ченджлога</w:t>
      </w:r>
    </w:p>
    <w:p>
      <w:pPr>
        <w:pStyle w:val="BodyText"/>
      </w:pPr>
      <w:r>
        <w:t xml:space="preserve">Зальем релизную ветку в основную(рис. fig. 27)</w:t>
      </w:r>
    </w:p>
    <w:p>
      <w:pPr>
        <w:pStyle w:val="CaptionedFigure"/>
      </w:pPr>
      <w:r>
        <w:drawing>
          <wp:inline>
            <wp:extent cx="5334000" cy="1174150"/>
            <wp:effectExtent b="0" l="0" r="0" t="0"/>
            <wp:docPr descr="Соединение веток" title="" id="102" name="Picture"/>
            <a:graphic>
              <a:graphicData uri="http://schemas.openxmlformats.org/drawingml/2006/picture">
                <pic:pic>
                  <pic:nvPicPr>
                    <pic:cNvPr descr="image/2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4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Соединение веток</w:t>
      </w:r>
    </w:p>
    <w:p>
      <w:pPr>
        <w:pStyle w:val="BodyText"/>
      </w:pPr>
      <w:r>
        <w:t xml:space="preserve">Отправим все данные на гитхаб и создадим релиз с комментариями из журнала изменений(рис. fig. 28)</w:t>
      </w:r>
    </w:p>
    <w:p>
      <w:pPr>
        <w:pStyle w:val="CaptionedFigure"/>
      </w:pPr>
      <w:r>
        <w:drawing>
          <wp:inline>
            <wp:extent cx="5334000" cy="4070018"/>
            <wp:effectExtent b="0" l="0" r="0" t="0"/>
            <wp:docPr descr="Отправка всех данных на гитхаб" title="" id="105" name="Picture"/>
            <a:graphic>
              <a:graphicData uri="http://schemas.openxmlformats.org/drawingml/2006/picture">
                <pic:pic>
                  <pic:nvPicPr>
                    <pic:cNvPr descr="image/27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0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Отправка всех данных на гитхаб</w:t>
      </w:r>
    </w:p>
    <w:bookmarkEnd w:id="107"/>
    <w:bookmarkStart w:id="10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мы научились продвинутому использованию гитхаба.</w:t>
      </w:r>
    </w:p>
    <w:bookmarkEnd w:id="10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29" Target="media/rId29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Филипьева Ксения Дмитриевна</dc:creator>
  <dc:language>ru-RU</dc:language>
  <cp:keywords/>
  <dcterms:created xsi:type="dcterms:W3CDTF">2024-03-09T20:35:02Z</dcterms:created>
  <dcterms:modified xsi:type="dcterms:W3CDTF">2024-03-09T20:35:02Z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options">
    <vt:lpwstr>Ligatures=TeX</vt:lpwstr>
  </property>
  <property fmtid="{D5CDD505-2E9C-101B-9397-08002B2CF9AE}" pid="70" name="sansfont">
    <vt:lpwstr>PT Sans</vt:lpwstr>
  </property>
  <property fmtid="{D5CDD505-2E9C-101B-9397-08002B2CF9AE}" pid="71" name="sansfontoptions">
    <vt:lpwstr>Ligatures=TeX,Scale=MatchLowercase</vt:lpwstr>
  </property>
  <property fmtid="{D5CDD505-2E9C-101B-9397-08002B2CF9AE}" pid="72" name="secHeaderDelim">
    <vt:lpwstr> </vt:lpwstr>
  </property>
  <property fmtid="{D5CDD505-2E9C-101B-9397-08002B2CF9AE}" pid="73" name="secHeaderTemplate">
    <vt:lpwstr>isecHeaderDelim[n]t</vt:lpwstr>
  </property>
  <property fmtid="{D5CDD505-2E9C-101B-9397-08002B2CF9AE}" pid="74" name="secLabels">
    <vt:lpwstr>arabic</vt:lpwstr>
  </property>
  <property fmtid="{D5CDD505-2E9C-101B-9397-08002B2CF9AE}" pid="75" name="secPrefix">
    <vt:lpwstr/>
  </property>
  <property fmtid="{D5CDD505-2E9C-101B-9397-08002B2CF9AE}" pid="76" name="secPrefixTemplate">
    <vt:lpwstr>p i</vt:lpwstr>
  </property>
  <property fmtid="{D5CDD505-2E9C-101B-9397-08002B2CF9AE}" pid="77" name="sectionsDepth">
    <vt:lpwstr>0</vt:lpwstr>
  </property>
  <property fmtid="{D5CDD505-2E9C-101B-9397-08002B2CF9AE}" pid="78" name="subfigGrid">
    <vt:lpwstr>False</vt:lpwstr>
  </property>
  <property fmtid="{D5CDD505-2E9C-101B-9397-08002B2CF9AE}" pid="79" name="subfigLabels">
    <vt:lpwstr>alpha a</vt:lpwstr>
  </property>
  <property fmtid="{D5CDD505-2E9C-101B-9397-08002B2CF9AE}" pid="80" name="subfigureChildTemplate">
    <vt:lpwstr>i</vt:lpwstr>
  </property>
  <property fmtid="{D5CDD505-2E9C-101B-9397-08002B2CF9AE}" pid="81" name="subfigureRefIndexTemplate">
    <vt:lpwstr>isuf (s)</vt:lpwstr>
  </property>
  <property fmtid="{D5CDD505-2E9C-101B-9397-08002B2CF9AE}" pid="82" name="subfigureTemplate">
    <vt:lpwstr>figureTitle ititleDelim t. ccs</vt:lpwstr>
  </property>
  <property fmtid="{D5CDD505-2E9C-101B-9397-08002B2CF9AE}" pid="83" name="subtitle">
    <vt:lpwstr>Дисциплина: Архитектура компьютеров</vt:lpwstr>
  </property>
  <property fmtid="{D5CDD505-2E9C-101B-9397-08002B2CF9AE}" pid="84" name="tableEqns">
    <vt:lpwstr>False</vt:lpwstr>
  </property>
  <property fmtid="{D5CDD505-2E9C-101B-9397-08002B2CF9AE}" pid="85" name="tableTemplate">
    <vt:lpwstr>tableTitle ititleDelim t</vt:lpwstr>
  </property>
  <property fmtid="{D5CDD505-2E9C-101B-9397-08002B2CF9AE}" pid="86" name="tableTitle">
    <vt:lpwstr>Таблица</vt:lpwstr>
  </property>
  <property fmtid="{D5CDD505-2E9C-101B-9397-08002B2CF9AE}" pid="87" name="tblLabels">
    <vt:lpwstr>arabic</vt:lpwstr>
  </property>
  <property fmtid="{D5CDD505-2E9C-101B-9397-08002B2CF9AE}" pid="88" name="tblPrefix">
    <vt:lpwstr/>
  </property>
  <property fmtid="{D5CDD505-2E9C-101B-9397-08002B2CF9AE}" pid="89" name="tblPrefixTemplate">
    <vt:lpwstr>p i</vt:lpwstr>
  </property>
  <property fmtid="{D5CDD505-2E9C-101B-9397-08002B2CF9AE}" pid="90" name="titleDelim">
    <vt:lpwstr>:</vt:lpwstr>
  </property>
  <property fmtid="{D5CDD505-2E9C-101B-9397-08002B2CF9AE}" pid="91" name="toc">
    <vt:lpwstr>True</vt:lpwstr>
  </property>
  <property fmtid="{D5CDD505-2E9C-101B-9397-08002B2CF9AE}" pid="92" name="toc-depth">
    <vt:lpwstr>2</vt:lpwstr>
  </property>
  <property fmtid="{D5CDD505-2E9C-101B-9397-08002B2CF9AE}" pid="93" name="toc-title">
    <vt:lpwstr>Содержание</vt:lpwstr>
  </property>
</Properties>
</file>